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4744675B" w:rsidR="00B00DA9" w:rsidRPr="00382401" w:rsidRDefault="00A04853" w:rsidP="00B00DA9">
      <w:pPr>
        <w:spacing w:after="0" w:line="288" w:lineRule="auto"/>
        <w:jc w:val="both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382401">
        <w:rPr>
          <w:rFonts w:ascii="Arial" w:eastAsiaTheme="minorHAnsi" w:hAnsi="Arial" w:cs="Arial"/>
          <w:b/>
          <w:sz w:val="28"/>
          <w:szCs w:val="28"/>
          <w:lang w:eastAsia="en-US"/>
        </w:rPr>
        <w:t>II.</w:t>
      </w:r>
      <w:r w:rsidR="00382401">
        <w:rPr>
          <w:rFonts w:ascii="Arial" w:eastAsiaTheme="minorHAnsi" w:hAnsi="Arial" w:cs="Arial"/>
          <w:b/>
          <w:sz w:val="28"/>
          <w:szCs w:val="28"/>
          <w:lang w:eastAsia="en-US"/>
        </w:rPr>
        <w:t>12</w:t>
      </w:r>
      <w:r w:rsidRPr="00382401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. </w:t>
      </w:r>
      <w:r w:rsidR="0060108E" w:rsidRPr="00382401">
        <w:rPr>
          <w:rFonts w:ascii="Arial" w:eastAsiaTheme="minorHAnsi" w:hAnsi="Arial" w:cs="Arial"/>
          <w:b/>
          <w:sz w:val="28"/>
          <w:szCs w:val="28"/>
          <w:lang w:eastAsia="en-US"/>
        </w:rPr>
        <w:t>AN</w:t>
      </w:r>
      <w:r w:rsidR="00382401">
        <w:rPr>
          <w:rFonts w:ascii="Arial" w:eastAsiaTheme="minorHAnsi" w:hAnsi="Arial" w:cs="Arial"/>
          <w:b/>
          <w:sz w:val="28"/>
          <w:szCs w:val="28"/>
          <w:lang w:eastAsia="en-US"/>
        </w:rPr>
        <w:t>ÁLISE E GERENCIAMENTO DE RISCO</w:t>
      </w:r>
    </w:p>
    <w:p w14:paraId="69642368" w14:textId="77777777" w:rsidR="00713BF7" w:rsidRPr="00AD1901" w:rsidRDefault="00713BF7" w:rsidP="00713BF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color w:val="231F20"/>
        </w:rPr>
      </w:pPr>
    </w:p>
    <w:p w14:paraId="4A20EF80" w14:textId="1DF99296" w:rsidR="003D4015" w:rsidRDefault="00BC31B6" w:rsidP="00BC31B6">
      <w:pPr>
        <w:pStyle w:val="BodyText"/>
        <w:spacing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0" w:name="_Hlk520382060"/>
      <w:r w:rsidRPr="00576088">
        <w:rPr>
          <w:rFonts w:ascii="Times New Roman" w:hAnsi="Times New Roman"/>
          <w:sz w:val="22"/>
        </w:rPr>
        <w:t xml:space="preserve">O documento </w:t>
      </w:r>
      <w:r>
        <w:rPr>
          <w:rFonts w:ascii="Times New Roman" w:hAnsi="Times New Roman"/>
          <w:sz w:val="22"/>
        </w:rPr>
        <w:t xml:space="preserve">com </w:t>
      </w:r>
      <w:r w:rsidR="00382401">
        <w:rPr>
          <w:rFonts w:ascii="Times New Roman" w:hAnsi="Times New Roman"/>
          <w:sz w:val="22"/>
        </w:rPr>
        <w:t xml:space="preserve">as respostas </w:t>
      </w:r>
      <w:r w:rsidRPr="00576088">
        <w:rPr>
          <w:rFonts w:ascii="Times New Roman" w:hAnsi="Times New Roman"/>
          <w:sz w:val="22"/>
        </w:rPr>
        <w:t xml:space="preserve">ao </w:t>
      </w:r>
      <w:r w:rsidRPr="00576088">
        <w:rPr>
          <w:rFonts w:ascii="Times New Roman" w:hAnsi="Times New Roman"/>
          <w:color w:val="000000"/>
          <w:sz w:val="22"/>
          <w:szCs w:val="22"/>
        </w:rPr>
        <w:t>PAR N</w:t>
      </w:r>
      <w:r w:rsidRPr="00576088">
        <w:rPr>
          <w:rFonts w:ascii="Times New Roman" w:hAnsi="Times New Roman"/>
          <w:color w:val="000000"/>
          <w:sz w:val="22"/>
          <w:szCs w:val="22"/>
          <w:vertAlign w:val="superscript"/>
        </w:rPr>
        <w:t>o</w:t>
      </w:r>
      <w:r w:rsidRPr="00576088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1</w:t>
      </w:r>
      <w:r w:rsidR="00382401">
        <w:rPr>
          <w:rFonts w:ascii="Times New Roman" w:hAnsi="Times New Roman"/>
          <w:color w:val="000000"/>
          <w:sz w:val="22"/>
          <w:szCs w:val="22"/>
        </w:rPr>
        <w:t>76</w:t>
      </w:r>
      <w:r w:rsidRPr="00576088">
        <w:rPr>
          <w:rFonts w:ascii="Times New Roman" w:hAnsi="Times New Roman"/>
          <w:color w:val="000000"/>
          <w:sz w:val="22"/>
          <w:szCs w:val="22"/>
        </w:rPr>
        <w:t>/1</w:t>
      </w:r>
      <w:r w:rsidR="00382401">
        <w:rPr>
          <w:rFonts w:ascii="Times New Roman" w:hAnsi="Times New Roman"/>
          <w:color w:val="000000"/>
          <w:sz w:val="22"/>
          <w:szCs w:val="22"/>
        </w:rPr>
        <w:t>8</w:t>
      </w:r>
      <w:r>
        <w:rPr>
          <w:rFonts w:ascii="Times New Roman" w:hAnsi="Times New Roman"/>
          <w:color w:val="000000"/>
          <w:sz w:val="22"/>
          <w:szCs w:val="22"/>
        </w:rPr>
        <w:t>,</w:t>
      </w:r>
      <w:r w:rsidRPr="00576088">
        <w:rPr>
          <w:rFonts w:ascii="Times New Roman" w:hAnsi="Times New Roman"/>
          <w:sz w:val="22"/>
        </w:rPr>
        <w:t xml:space="preserve"> relativ</w:t>
      </w:r>
      <w:r>
        <w:rPr>
          <w:rFonts w:ascii="Times New Roman" w:hAnsi="Times New Roman"/>
          <w:sz w:val="22"/>
        </w:rPr>
        <w:t>as</w:t>
      </w:r>
      <w:r w:rsidRPr="00576088">
        <w:rPr>
          <w:rFonts w:ascii="Times New Roman" w:hAnsi="Times New Roman"/>
          <w:sz w:val="22"/>
        </w:rPr>
        <w:t xml:space="preserve"> ao </w:t>
      </w:r>
      <w:r w:rsidR="00382401">
        <w:rPr>
          <w:rFonts w:ascii="Times New Roman" w:hAnsi="Times New Roman"/>
          <w:sz w:val="22"/>
        </w:rPr>
        <w:t>capítulo II.12. Análise e Gerenciamento de Risco</w:t>
      </w:r>
      <w:r w:rsidR="00310B99">
        <w:rPr>
          <w:rFonts w:ascii="Times New Roman" w:hAnsi="Times New Roman"/>
          <w:sz w:val="22"/>
        </w:rPr>
        <w:t>,</w:t>
      </w:r>
      <w:bookmarkStart w:id="1" w:name="_GoBack"/>
      <w:bookmarkEnd w:id="1"/>
      <w:r w:rsidR="00382401">
        <w:rPr>
          <w:rFonts w:ascii="Times New Roman" w:hAnsi="Times New Roman"/>
          <w:sz w:val="22"/>
        </w:rPr>
        <w:t xml:space="preserve"> foi elaborado pela </w:t>
      </w:r>
      <w:r w:rsidRPr="00576088">
        <w:rPr>
          <w:rFonts w:ascii="Times New Roman" w:hAnsi="Times New Roman"/>
          <w:sz w:val="22"/>
        </w:rPr>
        <w:t xml:space="preserve">empresa </w:t>
      </w:r>
      <w:r w:rsidR="00382401" w:rsidRPr="00343786">
        <w:rPr>
          <w:rFonts w:ascii="Times New Roman" w:hAnsi="Times New Roman" w:cs="Times New Roman"/>
          <w:sz w:val="22"/>
          <w:szCs w:val="22"/>
        </w:rPr>
        <w:t xml:space="preserve">WITT O’BRIEN’s Brasil </w:t>
      </w:r>
      <w:r w:rsidR="00382401">
        <w:rPr>
          <w:rFonts w:ascii="Times New Roman" w:hAnsi="Times New Roman" w:cs="Times New Roman"/>
          <w:sz w:val="22"/>
          <w:szCs w:val="22"/>
        </w:rPr>
        <w:t>e encontra-se apresentado a seguir.</w:t>
      </w:r>
      <w:bookmarkStart w:id="2" w:name="_Hlk521489448"/>
      <w:bookmarkEnd w:id="0"/>
    </w:p>
    <w:bookmarkEnd w:id="2"/>
    <w:sectPr w:rsidR="003D4015" w:rsidSect="00042EF4">
      <w:headerReference w:type="default" r:id="rId8"/>
      <w:footerReference w:type="default" r:id="rId9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21DF0" w14:textId="77777777" w:rsidR="003C4CC1" w:rsidRDefault="003C4CC1" w:rsidP="00B529AF">
      <w:pPr>
        <w:spacing w:after="0" w:line="240" w:lineRule="auto"/>
      </w:pPr>
      <w:r>
        <w:separator/>
      </w:r>
    </w:p>
  </w:endnote>
  <w:endnote w:type="continuationSeparator" w:id="0">
    <w:p w14:paraId="256D09B3" w14:textId="77777777" w:rsidR="003C4CC1" w:rsidRDefault="003C4CC1" w:rsidP="00B5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3C4CC1" w:rsidRPr="008A3C16" w14:paraId="17FD395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5C2097B6" w14:textId="1A291243" w:rsidR="003C4CC1" w:rsidRPr="008A3C16" w:rsidRDefault="00382401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Outubro</w:t>
          </w:r>
          <w:r w:rsidR="003C4CC1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69690D63" w14:textId="120E8B9C" w:rsidR="003C4CC1" w:rsidRPr="008A3C16" w:rsidRDefault="003C4CC1" w:rsidP="00B641C9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Resposta ao PAR N.º </w:t>
          </w:r>
          <w:r w:rsidR="00B00DA9">
            <w:rPr>
              <w:rFonts w:ascii="Arial" w:hAnsi="Arial" w:cs="Arial"/>
              <w:sz w:val="20"/>
            </w:rPr>
            <w:t>1</w:t>
          </w:r>
          <w:r w:rsidR="00382401">
            <w:rPr>
              <w:rFonts w:ascii="Arial" w:hAnsi="Arial" w:cs="Arial"/>
              <w:sz w:val="20"/>
            </w:rPr>
            <w:t>76/</w:t>
          </w:r>
          <w:r>
            <w:rPr>
              <w:rFonts w:ascii="Arial" w:hAnsi="Arial" w:cs="Arial"/>
              <w:sz w:val="20"/>
            </w:rPr>
            <w:t>1</w:t>
          </w:r>
          <w:r w:rsidR="00382401">
            <w:rPr>
              <w:rFonts w:ascii="Arial" w:hAnsi="Arial" w:cs="Arial"/>
              <w:sz w:val="20"/>
            </w:rPr>
            <w:t>8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E337ADC" w14:textId="1A70662B" w:rsidR="003C4CC1" w:rsidRPr="008A3C16" w:rsidRDefault="000D1DC3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>I</w:t>
          </w:r>
          <w:r w:rsidR="00BC31B6">
            <w:rPr>
              <w:rStyle w:val="PageNumber"/>
              <w:rFonts w:ascii="Arial" w:hAnsi="Arial" w:cs="Arial"/>
              <w:sz w:val="20"/>
            </w:rPr>
            <w:t>I</w:t>
          </w:r>
          <w:r>
            <w:rPr>
              <w:rStyle w:val="PageNumber"/>
              <w:rFonts w:ascii="Arial" w:hAnsi="Arial" w:cs="Arial"/>
              <w:sz w:val="20"/>
            </w:rPr>
            <w:t>.</w:t>
          </w:r>
          <w:r w:rsidR="00382401">
            <w:rPr>
              <w:rStyle w:val="PageNumber"/>
              <w:rFonts w:ascii="Arial" w:hAnsi="Arial" w:cs="Arial"/>
              <w:sz w:val="20"/>
            </w:rPr>
            <w:t>12</w:t>
          </w:r>
          <w:r w:rsidR="00BC31B6">
            <w:rPr>
              <w:rStyle w:val="PageNumber"/>
              <w:rFonts w:ascii="Arial" w:hAnsi="Arial" w:cs="Arial"/>
              <w:sz w:val="20"/>
            </w:rPr>
            <w:t>-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3C4CC1"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t>/</w:t>
          </w:r>
          <w:r>
            <w:rPr>
              <w:rStyle w:val="PageNumber"/>
              <w:rFonts w:ascii="Arial" w:hAnsi="Arial" w:cs="Arial"/>
              <w:sz w:val="20"/>
            </w:rPr>
            <w:t>1</w:t>
          </w:r>
        </w:p>
      </w:tc>
    </w:tr>
  </w:tbl>
  <w:p w14:paraId="1BB3985D" w14:textId="77777777" w:rsidR="003C4CC1" w:rsidRPr="00042EF4" w:rsidRDefault="003C4CC1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31A6E" w14:textId="77777777" w:rsidR="003C4CC1" w:rsidRDefault="003C4CC1" w:rsidP="00B529AF">
      <w:pPr>
        <w:spacing w:after="0" w:line="240" w:lineRule="auto"/>
      </w:pPr>
      <w:r>
        <w:separator/>
      </w:r>
    </w:p>
  </w:footnote>
  <w:footnote w:type="continuationSeparator" w:id="0">
    <w:p w14:paraId="59A1303F" w14:textId="77777777" w:rsidR="003C4CC1" w:rsidRDefault="003C4CC1" w:rsidP="00B52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72"/>
      <w:gridCol w:w="1089"/>
    </w:tblGrid>
    <w:tr w:rsidR="00083D88" w14:paraId="16BA0099" w14:textId="77777777" w:rsidTr="00083D88">
      <w:trPr>
        <w:trHeight w:val="558"/>
      </w:trPr>
      <w:tc>
        <w:tcPr>
          <w:tcW w:w="284" w:type="dxa"/>
        </w:tcPr>
        <w:p w14:paraId="0A6F55DB" w14:textId="77777777" w:rsidR="00083D88" w:rsidRDefault="00083D88" w:rsidP="00FE0D3E">
          <w:pPr>
            <w:pStyle w:val="Header"/>
          </w:pPr>
        </w:p>
      </w:tc>
      <w:tc>
        <w:tcPr>
          <w:tcW w:w="778" w:type="dxa"/>
          <w:vAlign w:val="center"/>
        </w:tcPr>
        <w:p w14:paraId="6C3D72B2" w14:textId="77777777" w:rsidR="00083D88" w:rsidRDefault="00083D88" w:rsidP="00FE0D3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B24F2C7" wp14:editId="7CF9304D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2" w:type="dxa"/>
          <w:vAlign w:val="center"/>
        </w:tcPr>
        <w:p w14:paraId="7581804F" w14:textId="77777777" w:rsidR="00083D88" w:rsidRPr="00795627" w:rsidRDefault="00083D88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613F318D" w14:textId="77777777" w:rsidR="00083D88" w:rsidRDefault="00083D88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6EEF90ED" w14:textId="3F7AB359" w:rsidR="00083D88" w:rsidRDefault="00083D88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089" w:type="dxa"/>
          <w:vAlign w:val="center"/>
        </w:tcPr>
        <w:p w14:paraId="1B0E82BB" w14:textId="34BBA3E0" w:rsidR="00083D88" w:rsidRDefault="00083D88" w:rsidP="00D340E1">
          <w:pPr>
            <w:pStyle w:val="Header"/>
            <w:ind w:left="-108" w:right="-257"/>
            <w:jc w:val="center"/>
          </w:pPr>
        </w:p>
      </w:tc>
    </w:tr>
    <w:tr w:rsidR="003C4CC1" w14:paraId="5DFB2869" w14:textId="77777777" w:rsidTr="000C4D05">
      <w:trPr>
        <w:trHeight w:val="20"/>
      </w:trPr>
      <w:tc>
        <w:tcPr>
          <w:tcW w:w="284" w:type="dxa"/>
        </w:tcPr>
        <w:p w14:paraId="78B5BE0D" w14:textId="77777777" w:rsidR="003C4CC1" w:rsidRDefault="003C4CC1" w:rsidP="00FE0D3E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6F48FC12" w14:textId="77777777" w:rsidR="003C4CC1" w:rsidRPr="004B7ED8" w:rsidRDefault="003C4CC1" w:rsidP="00FE0D3E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7E095D" wp14:editId="7582C8D8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74A3750" w14:textId="77777777" w:rsidR="003C4CC1" w:rsidRPr="00DD54AB" w:rsidRDefault="003C4CC1" w:rsidP="002E2097">
    <w:pPr>
      <w:spacing w:after="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16E9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83D88"/>
    <w:rsid w:val="000908D0"/>
    <w:rsid w:val="00092100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C016E"/>
    <w:rsid w:val="001C06CF"/>
    <w:rsid w:val="001C2B52"/>
    <w:rsid w:val="001C2EE4"/>
    <w:rsid w:val="001D0CFF"/>
    <w:rsid w:val="001D1423"/>
    <w:rsid w:val="001D236D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3015A0"/>
    <w:rsid w:val="003016F7"/>
    <w:rsid w:val="00301E58"/>
    <w:rsid w:val="003038C0"/>
    <w:rsid w:val="003058D0"/>
    <w:rsid w:val="003076A9"/>
    <w:rsid w:val="00310B99"/>
    <w:rsid w:val="00312603"/>
    <w:rsid w:val="00313B7E"/>
    <w:rsid w:val="00316662"/>
    <w:rsid w:val="003218B1"/>
    <w:rsid w:val="00322702"/>
    <w:rsid w:val="00324ACC"/>
    <w:rsid w:val="00327108"/>
    <w:rsid w:val="00332A01"/>
    <w:rsid w:val="00332FA0"/>
    <w:rsid w:val="003331E8"/>
    <w:rsid w:val="003341D7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2401"/>
    <w:rsid w:val="00383D4E"/>
    <w:rsid w:val="0038517E"/>
    <w:rsid w:val="0039252A"/>
    <w:rsid w:val="0039387F"/>
    <w:rsid w:val="00395EC5"/>
    <w:rsid w:val="0039775F"/>
    <w:rsid w:val="003A3650"/>
    <w:rsid w:val="003A556C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4015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4FDF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4645"/>
    <w:rsid w:val="005D6259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108E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7CDD"/>
    <w:rsid w:val="006D1209"/>
    <w:rsid w:val="006D16D0"/>
    <w:rsid w:val="006D45D3"/>
    <w:rsid w:val="006D58A4"/>
    <w:rsid w:val="006D5F54"/>
    <w:rsid w:val="006D5FCE"/>
    <w:rsid w:val="006D7313"/>
    <w:rsid w:val="006E4665"/>
    <w:rsid w:val="006E6588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3BF7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720D"/>
    <w:rsid w:val="0073726D"/>
    <w:rsid w:val="00737C9B"/>
    <w:rsid w:val="00741FCB"/>
    <w:rsid w:val="0074213B"/>
    <w:rsid w:val="00744875"/>
    <w:rsid w:val="00751249"/>
    <w:rsid w:val="007522E3"/>
    <w:rsid w:val="007552A8"/>
    <w:rsid w:val="0075542F"/>
    <w:rsid w:val="00757776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3A4C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0BB4"/>
    <w:rsid w:val="009C1F92"/>
    <w:rsid w:val="009C5E96"/>
    <w:rsid w:val="009C6659"/>
    <w:rsid w:val="009D538C"/>
    <w:rsid w:val="009D66CB"/>
    <w:rsid w:val="009D6EF8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1C9"/>
    <w:rsid w:val="00B64D3F"/>
    <w:rsid w:val="00B71FD0"/>
    <w:rsid w:val="00B74452"/>
    <w:rsid w:val="00B75BA6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2880"/>
    <w:rsid w:val="00B96B03"/>
    <w:rsid w:val="00B9776D"/>
    <w:rsid w:val="00BA0CE9"/>
    <w:rsid w:val="00BA112F"/>
    <w:rsid w:val="00BA1A95"/>
    <w:rsid w:val="00BA1EED"/>
    <w:rsid w:val="00BB0B9D"/>
    <w:rsid w:val="00BB3F46"/>
    <w:rsid w:val="00BB4971"/>
    <w:rsid w:val="00BB54FF"/>
    <w:rsid w:val="00BC1A7E"/>
    <w:rsid w:val="00BC31B6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0E1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D6B"/>
    <w:rsid w:val="00D616CD"/>
    <w:rsid w:val="00D61B11"/>
    <w:rsid w:val="00D717CE"/>
    <w:rsid w:val="00D772E7"/>
    <w:rsid w:val="00D8153C"/>
    <w:rsid w:val="00D84F24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36EC"/>
    <w:rsid w:val="00DE617C"/>
    <w:rsid w:val="00DE6CFB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4CF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969F0"/>
    <w:rsid w:val="00FA1187"/>
    <w:rsid w:val="00FA39DC"/>
    <w:rsid w:val="00FA6962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A9558-FAD1-4B28-BDCD-F9B792C2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3</cp:revision>
  <cp:lastPrinted>2017-03-31T14:08:00Z</cp:lastPrinted>
  <dcterms:created xsi:type="dcterms:W3CDTF">2018-10-05T18:53:00Z</dcterms:created>
  <dcterms:modified xsi:type="dcterms:W3CDTF">2018-10-05T18:53:00Z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